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3DC" w:rsidRPr="002C3314" w:rsidRDefault="00E503DC" w:rsidP="00E503D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Спецификация</w:t>
      </w:r>
    </w:p>
    <w:p w:rsidR="00E503DC" w:rsidRPr="002C3314" w:rsidRDefault="00E503DC" w:rsidP="00E503D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контрольной работы по обществознанию за </w:t>
      </w:r>
      <w:r w:rsidRPr="002C3314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II</w:t>
      </w:r>
      <w:r w:rsidRPr="002C33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полугодие 6 класс</w:t>
      </w:r>
    </w:p>
    <w:p w:rsidR="004574B1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2C331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2C3314">
        <w:rPr>
          <w:rFonts w:ascii="Times New Roman" w:eastAsia="Times New Roman" w:hAnsi="Times New Roman"/>
          <w:b/>
          <w:sz w:val="28"/>
          <w:szCs w:val="28"/>
          <w:lang w:eastAsia="ru-RU"/>
        </w:rPr>
        <w:t>Цель проведения контрольной работы</w:t>
      </w:r>
      <w:r w:rsidRPr="002C3314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sz w:val="28"/>
          <w:szCs w:val="28"/>
          <w:lang w:eastAsia="ru-RU"/>
        </w:rPr>
        <w:t>оценка качества обществоведческого образования с учетом региональных особенностей Челябинской области в 6 классе.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2C33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Задачи проведения контрольной работы: 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sz w:val="28"/>
          <w:szCs w:val="28"/>
          <w:lang w:eastAsia="ru-RU"/>
        </w:rPr>
        <w:t xml:space="preserve">– определить уровень усвоения содержания образования по обществознанию с учетом НРЭО Челябинской области; 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sz w:val="28"/>
          <w:szCs w:val="28"/>
          <w:lang w:eastAsia="ru-RU"/>
        </w:rPr>
        <w:t>– предоставить подросткам возможность самореализации в учебной деятельности;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sz w:val="28"/>
          <w:szCs w:val="28"/>
          <w:lang w:eastAsia="ru-RU"/>
        </w:rPr>
        <w:t xml:space="preserve"> – определить пути совершенствования преподавания курса обществознания с учетом НРЭО Челябинской области. 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Характеристика контрольно-измерительных материалов: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Контрольная работа состоит из 15 заданий. Работа содержит 11 заданий с записью краткого ответа, из них: 6 заданий с ответом в виде одной цифры, 5 заданий с ответом в виде последовательности цифр; 4 задания с развернутым ответом, в которых требуется записать полный и обоснованный ответ на поставленный вопрос. На выполнение контрольной работы отводится 45 мин.  Для выполнения заданий дополнительного оборудования не требуется. Задания с кратким ответом проверяются путем сравнения ответов с эталонами. Задания с развернутым ответом проверяются в соответствии со специально разработанным перечнем критериев. Выполнение задания в зависимости от типа и трудности оценивается разным количеством баллов. Максимальный балл за выполнение всей контрольной работы – 23. 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03DC" w:rsidRPr="002C3314" w:rsidRDefault="00E503DC" w:rsidP="00E503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b/>
          <w:sz w:val="28"/>
          <w:szCs w:val="28"/>
          <w:lang w:eastAsia="ru-RU"/>
        </w:rPr>
        <w:t>План (спецификация) контрольной работы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3810"/>
        <w:gridCol w:w="1317"/>
        <w:gridCol w:w="1550"/>
        <w:gridCol w:w="1550"/>
      </w:tblGrid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 обучения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задания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Макс. балл за задание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личность)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  как биосоциальное существо)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познание)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деятельность)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потребности)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межличностные отношения)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группа)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общение)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конфликты)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нравственность)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нравственность)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нравственность)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 ориентировано на проверяемое умение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Поиск и извлечение социальной информации, представленной в различных источниках  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503DC" w:rsidRPr="002C3314" w:rsidTr="002103A8">
        <w:tc>
          <w:tcPr>
            <w:tcW w:w="1147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48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ориентировано на проверяемое умение </w:t>
            </w:r>
          </w:p>
        </w:tc>
        <w:tc>
          <w:tcPr>
            <w:tcW w:w="850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701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sz w:val="28"/>
          <w:szCs w:val="28"/>
          <w:lang w:eastAsia="ru-RU"/>
        </w:rPr>
        <w:t>Уровень сложности задания Б – базовый, П – повышенный, В – высокий; тип задания КО – задание с кратким открыты ответом, РО – задание с развернутым открытым ответом.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03DC" w:rsidRDefault="00E503DC" w:rsidP="00E503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03DC" w:rsidRPr="002C3314" w:rsidRDefault="00E503DC" w:rsidP="00E503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b/>
          <w:sz w:val="28"/>
          <w:szCs w:val="28"/>
          <w:lang w:eastAsia="ru-RU"/>
        </w:rPr>
        <w:t>Система оценивания контрольной работы</w:t>
      </w:r>
    </w:p>
    <w:p w:rsidR="00E503DC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314">
        <w:rPr>
          <w:rFonts w:ascii="Times New Roman" w:eastAsia="Times New Roman" w:hAnsi="Times New Roman"/>
          <w:sz w:val="28"/>
          <w:szCs w:val="28"/>
          <w:lang w:eastAsia="ru-RU"/>
        </w:rPr>
        <w:t xml:space="preserve">За верное выполнение заданий 1, 3–4, 6-7, 9-12 выставляется 1 балл. Задания считаются выполненными верно, если верно указана требуемая цифра. За верное выполнение заданий 2, 5, 8,11, 13, 14 выставляется от 1 до 2 баллов. За верное выполнение задания 15 выставляется 3 балла. Задания считаются </w:t>
      </w:r>
      <w:r w:rsidRPr="002C331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выполненными верно, если полностью или частично соответствуют критериям оценивания.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503DC" w:rsidRPr="002C3314" w:rsidTr="002103A8">
        <w:tc>
          <w:tcPr>
            <w:tcW w:w="2265" w:type="dxa"/>
            <w:vMerge w:val="restart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4531" w:type="dxa"/>
            <w:gridSpan w:val="2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2266" w:type="dxa"/>
            <w:vMerge w:val="restart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E503DC" w:rsidRPr="002C3314" w:rsidTr="002103A8">
        <w:tc>
          <w:tcPr>
            <w:tcW w:w="2265" w:type="dxa"/>
            <w:vMerge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вариант</w:t>
            </w:r>
          </w:p>
        </w:tc>
        <w:tc>
          <w:tcPr>
            <w:tcW w:w="2266" w:type="dxa"/>
            <w:vMerge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2314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1324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13123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23121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1" w:type="dxa"/>
            <w:gridSpan w:val="2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1.Смелость,</w:t>
            </w:r>
          </w:p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2.Смелость</w:t>
            </w: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—решительность в поступках, способность человека преодолевать чувство страха (могут быть приведены иные близкие по смыслу формулировки).</w:t>
            </w:r>
          </w:p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 качестве примера могут быть приведены подвиги советских людей в годы великой отечественной войны или другие факты.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указание первых двух элементов ответа-1 балл,</w:t>
            </w:r>
          </w:p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указание трёх элементов ответа – 2 балла.</w:t>
            </w:r>
          </w:p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1" w:type="dxa"/>
            <w:gridSpan w:val="2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Гуманизм (человечность, доброта)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Ученик прав, если он имел ввиду село Париж, расположенное в </w:t>
            </w:r>
            <w:proofErr w:type="spellStart"/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Нагайбакском</w:t>
            </w:r>
            <w:proofErr w:type="spellEnd"/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районе Челябинской области.</w:t>
            </w:r>
          </w:p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Название села было дано в честь победы русской армии под </w:t>
            </w:r>
            <w:hyperlink r:id="rId5" w:tooltip="Париж" w:history="1">
              <w:r w:rsidRPr="002C33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Парижем</w:t>
              </w:r>
            </w:hyperlink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 время заграничных походов русской армии и участия в этих походах уральских казаков.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Ученик прав, если он имел ввиду село Берлин, расположенное в Троицком районе Челябинской области.</w:t>
            </w:r>
          </w:p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Название села было дано в честь победы русской армии под </w:t>
            </w:r>
            <w:hyperlink r:id="rId6" w:tooltip="Париж" w:history="1">
              <w:r w:rsidRPr="002C33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Парижем</w:t>
              </w:r>
            </w:hyperlink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 время заграничных походов русской армии и участия в этих походах уральских казаков.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указание одного элемента ответа-1 балл,</w:t>
            </w:r>
          </w:p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указание двух элементов ответа – 2 балла.</w:t>
            </w:r>
          </w:p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E503D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Потребность- нужда в том, что необходимо для поддержания организма и развития личности.</w:t>
            </w:r>
          </w:p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 Могут быть составлены любые два предложения о видах потребностей или об отличиях потребностей человека от потребностей животных.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 Деятельность- способ отношения человека к внешнему миру/ преобразование человеком окружающего мира.</w:t>
            </w:r>
          </w:p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 Могут быть составлены любые два предложения о видах деятельности или об особенностях любых видов деятельности.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 указание первого элемента ответа-1 балл,</w:t>
            </w:r>
          </w:p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указание каждого из предложений по – 1 баллу.</w:t>
            </w:r>
          </w:p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Макс. балл – 3.</w:t>
            </w:r>
          </w:p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33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33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33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23-21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20-17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16-11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10-6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503DC" w:rsidRPr="002C3314" w:rsidTr="002103A8"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265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2266" w:type="dxa"/>
            <w:shd w:val="clear" w:color="auto" w:fill="auto"/>
          </w:tcPr>
          <w:p w:rsidR="00E503DC" w:rsidRPr="002C3314" w:rsidRDefault="00E503DC" w:rsidP="002103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</w:tbl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03DC" w:rsidRPr="002C3314" w:rsidRDefault="00E503DC" w:rsidP="00E503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03DC" w:rsidRDefault="00E503DC" w:rsidP="00E503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03DC" w:rsidRDefault="00E503DC"/>
    <w:sectPr w:rsidR="00E50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636E5"/>
    <w:multiLevelType w:val="hybridMultilevel"/>
    <w:tmpl w:val="75C80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3DC"/>
    <w:rsid w:val="004574B1"/>
    <w:rsid w:val="00E5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57472"/>
  <w15:chartTrackingRefBased/>
  <w15:docId w15:val="{B98847F2-B734-42A7-BD62-5B46C5E3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3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503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50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0%D1%80%D0%B8%D0%B6" TargetMode="External"/><Relationship Id="rId5" Type="http://schemas.openxmlformats.org/officeDocument/2006/relationships/hyperlink" Target="https://ru.wikipedia.org/wiki/%D0%9F%D0%B0%D1%80%D0%B8%D0%B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svetlana-loshkareva@outlook.com</dc:creator>
  <cp:keywords/>
  <dc:description/>
  <cp:lastModifiedBy>svetlana-loshkareva@outlook.com</cp:lastModifiedBy>
  <cp:revision>2</cp:revision>
  <dcterms:created xsi:type="dcterms:W3CDTF">2017-09-24T04:12:00Z</dcterms:created>
  <dcterms:modified xsi:type="dcterms:W3CDTF">2017-09-24T04:18:00Z</dcterms:modified>
</cp:coreProperties>
</file>